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18" w:rsidRPr="00DE3606" w:rsidRDefault="00275018" w:rsidP="00275018">
      <w:pPr>
        <w:shd w:val="clear" w:color="auto" w:fill="FFFFFF"/>
        <w:spacing w:after="0" w:line="240" w:lineRule="auto"/>
        <w:jc w:val="center"/>
        <w:rPr>
          <w:rFonts w:ascii="NotoSans-Bold" w:eastAsia="Times New Roman" w:hAnsi="NotoSans-Bold" w:cs="Arial"/>
          <w:b/>
          <w:bCs/>
          <w:color w:val="262626"/>
          <w:sz w:val="28"/>
          <w:szCs w:val="28"/>
          <w:lang w:eastAsia="it-IT"/>
        </w:rPr>
      </w:pPr>
      <w:bookmarkStart w:id="0" w:name="_GoBack"/>
      <w:bookmarkEnd w:id="0"/>
      <w:r w:rsidRPr="00DE3606">
        <w:rPr>
          <w:rFonts w:ascii="NotoSans-Bold" w:eastAsia="Times New Roman" w:hAnsi="NotoSans-Bold" w:cs="Arial"/>
          <w:b/>
          <w:bCs/>
          <w:color w:val="262626"/>
          <w:sz w:val="28"/>
          <w:szCs w:val="28"/>
          <w:lang w:eastAsia="it-IT"/>
        </w:rPr>
        <w:t xml:space="preserve">Scheda informativa per l’iscrizione delle </w:t>
      </w:r>
      <w:r>
        <w:rPr>
          <w:rFonts w:ascii="NotoSans-Bold" w:eastAsia="Times New Roman" w:hAnsi="NotoSans-Bold" w:cs="Arial"/>
          <w:b/>
          <w:bCs/>
          <w:color w:val="262626"/>
          <w:sz w:val="28"/>
          <w:szCs w:val="28"/>
          <w:lang w:eastAsia="it-IT"/>
        </w:rPr>
        <w:t>AZIENDE</w:t>
      </w:r>
      <w:r w:rsidRPr="00DE3606">
        <w:rPr>
          <w:rFonts w:ascii="NotoSans-Bold" w:eastAsia="Times New Roman" w:hAnsi="NotoSans-Bold" w:cs="Arial"/>
          <w:b/>
          <w:bCs/>
          <w:color w:val="262626"/>
          <w:sz w:val="28"/>
          <w:szCs w:val="28"/>
          <w:lang w:eastAsia="it-IT"/>
        </w:rPr>
        <w:t xml:space="preserve"> alla manifestazione</w:t>
      </w:r>
    </w:p>
    <w:p w:rsidR="00275018" w:rsidRDefault="00275018" w:rsidP="00275018">
      <w:pPr>
        <w:spacing w:after="0" w:line="240" w:lineRule="auto"/>
        <w:rPr>
          <w:rFonts w:cstheme="minorHAnsi"/>
          <w:sz w:val="24"/>
          <w:szCs w:val="24"/>
        </w:rPr>
      </w:pPr>
    </w:p>
    <w:p w:rsidR="00275018" w:rsidRDefault="00275018" w:rsidP="00275018">
      <w:pPr>
        <w:shd w:val="clear" w:color="auto" w:fill="FFFFFF"/>
        <w:spacing w:after="0" w:line="240" w:lineRule="auto"/>
        <w:rPr>
          <w:rFonts w:ascii="NotoSans-Bold" w:eastAsia="Times New Roman" w:hAnsi="NotoSans-Bold" w:cs="Arial"/>
          <w:b/>
          <w:bCs/>
          <w:color w:val="262626"/>
          <w:sz w:val="23"/>
          <w:szCs w:val="23"/>
          <w:lang w:eastAsia="it-IT"/>
        </w:rPr>
      </w:pPr>
      <w:r w:rsidRPr="00B8661E">
        <w:rPr>
          <w:rFonts w:ascii="NotoSans-Bold" w:eastAsia="Times New Roman" w:hAnsi="NotoSans-Bold" w:cs="Arial"/>
          <w:b/>
          <w:bCs/>
          <w:color w:val="262626"/>
          <w:sz w:val="28"/>
          <w:szCs w:val="28"/>
          <w:lang w:eastAsia="it-IT"/>
        </w:rPr>
        <w:t>Registrazione</w:t>
      </w:r>
      <w:r>
        <w:rPr>
          <w:rFonts w:ascii="NotoSans-Bold" w:eastAsia="Times New Roman" w:hAnsi="NotoSans-Bold" w:cs="Arial"/>
          <w:b/>
          <w:bCs/>
          <w:color w:val="262626"/>
          <w:sz w:val="28"/>
          <w:szCs w:val="28"/>
          <w:lang w:eastAsia="it-IT"/>
        </w:rPr>
        <w:t xml:space="preserve"> e iscrizione ai Webinar</w:t>
      </w:r>
    </w:p>
    <w:p w:rsidR="00275018" w:rsidRPr="00DE3606" w:rsidRDefault="00275018" w:rsidP="00275018">
      <w:pPr>
        <w:shd w:val="clear" w:color="auto" w:fill="FFFFFF"/>
        <w:spacing w:after="0" w:line="240" w:lineRule="auto"/>
        <w:jc w:val="both"/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</w:pPr>
      <w:r w:rsidRPr="00DE3606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>A partire dal 9 novembre</w:t>
      </w:r>
      <w:r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 xml:space="preserve"> ci si potrà collegare</w:t>
      </w:r>
      <w:r w:rsidRPr="00DE3606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 xml:space="preserve"> al seguente link</w:t>
      </w:r>
      <w:r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 xml:space="preserve"> per l’iscrizione alle attività della </w:t>
      </w:r>
      <w:r w:rsidRPr="00C255E6">
        <w:rPr>
          <w:rFonts w:eastAsia="Times New Roman" w:cstheme="minorHAnsi"/>
          <w:b/>
          <w:color w:val="222222"/>
          <w:sz w:val="24"/>
          <w:szCs w:val="24"/>
          <w:lang w:eastAsia="it-IT"/>
        </w:rPr>
        <w:t>Convention Generale di Assocamerestero</w:t>
      </w:r>
      <w:r w:rsidRPr="00C255E6">
        <w:rPr>
          <w:rFonts w:eastAsia="Times New Roman" w:cstheme="minorHAnsi"/>
          <w:color w:val="222222"/>
          <w:sz w:val="24"/>
          <w:szCs w:val="24"/>
          <w:lang w:eastAsia="it-IT"/>
        </w:rPr>
        <w:t xml:space="preserve"> (29 novembre – 2 dicembre 2021)</w:t>
      </w:r>
      <w:r w:rsidRPr="00DE3606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 xml:space="preserve">: </w:t>
      </w:r>
    </w:p>
    <w:p w:rsidR="00275018" w:rsidRDefault="00275018" w:rsidP="002750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  <w:hyperlink r:id="rId5" w:history="1">
        <w:r w:rsidRPr="00726D39">
          <w:rPr>
            <w:rStyle w:val="Collegamentoipertestuale"/>
            <w:rFonts w:eastAsia="Times New Roman" w:cstheme="minorHAnsi"/>
            <w:sz w:val="24"/>
            <w:szCs w:val="24"/>
            <w:lang w:eastAsia="it-IT"/>
          </w:rPr>
          <w:t>https://convention-generale-di-assocamerestero.b2match.io/</w:t>
        </w:r>
      </w:hyperlink>
    </w:p>
    <w:p w:rsidR="00275018" w:rsidRPr="00B8661E" w:rsidRDefault="00275018" w:rsidP="002750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275018" w:rsidRPr="00495798" w:rsidRDefault="00275018" w:rsidP="00275018">
      <w:pPr>
        <w:shd w:val="clear" w:color="auto" w:fill="FFFFFF"/>
        <w:spacing w:after="0" w:line="240" w:lineRule="auto"/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</w:pPr>
      <w:r w:rsidRPr="00495798"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Clicca sul pulsante “Iscriviti” e registrati inserendo email e una password a tua scelta. Completa la registrazione seguendo 3 </w:t>
      </w:r>
      <w:proofErr w:type="spellStart"/>
      <w:r w:rsidRPr="00495798"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>step</w:t>
      </w:r>
      <w:proofErr w:type="spellEnd"/>
      <w:r w:rsidRPr="00495798"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: </w:t>
      </w:r>
    </w:p>
    <w:p w:rsidR="00275018" w:rsidRPr="00495798" w:rsidRDefault="00275018" w:rsidP="00275018">
      <w:pPr>
        <w:shd w:val="clear" w:color="auto" w:fill="FFFFFF"/>
        <w:spacing w:after="0" w:line="240" w:lineRule="auto"/>
        <w:ind w:left="360"/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</w:pPr>
    </w:p>
    <w:p w:rsidR="00275018" w:rsidRPr="00495798" w:rsidRDefault="00275018" w:rsidP="00275018">
      <w:pPr>
        <w:pStyle w:val="Paragrafoelenco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</w:pPr>
      <w:r w:rsidRPr="00495798"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Seleziona “Azienda” nella schermata “Tipo di partecipazione”   </w:t>
      </w:r>
    </w:p>
    <w:p w:rsidR="00275018" w:rsidRPr="00495798" w:rsidRDefault="00275018" w:rsidP="00275018">
      <w:pPr>
        <w:pStyle w:val="Paragrafoelenco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</w:pPr>
      <w:r w:rsidRPr="00495798"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Completa il tuo profilo con i tuoi contatti aggiungendo una descrizione dettagliata della tua organizzazione e dei prodotti / servizi offerti. In particolare, ricordati di iscriverti al portale SEI se non sei ancora iscritto, cliccando sul link indicato e inserendo la password </w:t>
      </w:r>
      <w:proofErr w:type="spellStart"/>
      <w:r w:rsidRPr="00495798">
        <w:rPr>
          <w:rFonts w:ascii="NotoSans-Regular" w:eastAsia="Times New Roman" w:hAnsi="NotoSans-Regular" w:cs="Arial"/>
          <w:b/>
          <w:bCs/>
          <w:color w:val="000000" w:themeColor="text1"/>
          <w:sz w:val="23"/>
          <w:szCs w:val="23"/>
          <w:lang w:eastAsia="it-IT"/>
        </w:rPr>
        <w:t>progettosei</w:t>
      </w:r>
      <w:proofErr w:type="spellEnd"/>
      <w:r w:rsidRPr="00495798"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. </w:t>
      </w:r>
    </w:p>
    <w:p w:rsidR="00275018" w:rsidRDefault="00275018" w:rsidP="00275018">
      <w:pPr>
        <w:pStyle w:val="Paragrafoelenco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</w:pPr>
      <w:r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>Iscriviti ai</w:t>
      </w:r>
      <w:r w:rsidRPr="00495798"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 Webinar Paese del 29 novembre e </w:t>
      </w:r>
      <w:r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dai la tua disponibilità per gli </w:t>
      </w:r>
      <w:r w:rsidRPr="00495798"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Incontri informativi con i rappresentanti delle Camere Italiane all’estero dell’1-2 dicembre. </w:t>
      </w:r>
    </w:p>
    <w:p w:rsidR="00275018" w:rsidRDefault="00275018" w:rsidP="00275018">
      <w:pPr>
        <w:pStyle w:val="Paragrafoelenco"/>
        <w:shd w:val="clear" w:color="auto" w:fill="FFFFFF" w:themeFill="background1"/>
        <w:spacing w:after="0" w:line="240" w:lineRule="auto"/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</w:pPr>
      <w:r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>Per iscriverti ai Webinar</w:t>
      </w:r>
      <w:r w:rsidRPr="00495798"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 </w:t>
      </w:r>
      <w:r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>clicca</w:t>
      </w:r>
      <w:r w:rsidRPr="00495798"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 su “Aggiungi” di fianco ai Webinar desiderati ricordando che ne puoi scegliere solo uno per ogni sessione oraria.</w:t>
      </w:r>
      <w:r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 </w:t>
      </w:r>
    </w:p>
    <w:p w:rsidR="00275018" w:rsidRDefault="00275018" w:rsidP="00275018">
      <w:pPr>
        <w:pStyle w:val="Paragrafoelenco"/>
        <w:shd w:val="clear" w:color="auto" w:fill="FFFFFF" w:themeFill="background1"/>
        <w:spacing w:after="0" w:line="240" w:lineRule="auto"/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</w:pPr>
      <w:r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>Per dare la disponibilità per gli Incontri formativi p</w:t>
      </w:r>
      <w:r w:rsidRPr="00495798"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>uoi selezionare uno alla volta i vari orari in cui sei disponibile nei due giorni di Colloqui (1 e 2 dicembre) o dare disponibilità completa per ogni fascia oraria cliccando nel riquadro in alto a sinistra.</w:t>
      </w:r>
    </w:p>
    <w:p w:rsidR="00275018" w:rsidRDefault="00275018" w:rsidP="00275018">
      <w:pPr>
        <w:pStyle w:val="Paragrafoelenco"/>
        <w:shd w:val="clear" w:color="auto" w:fill="FFFFFF" w:themeFill="background1"/>
        <w:spacing w:after="0" w:line="240" w:lineRule="auto"/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</w:pPr>
      <w:r w:rsidRPr="0097280B"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>N.B.</w:t>
      </w:r>
      <w:r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 Questo passaggio serve </w:t>
      </w:r>
      <w:r w:rsidRPr="00CB770B">
        <w:rPr>
          <w:rFonts w:ascii="NotoSans-Regular" w:eastAsia="Times New Roman" w:hAnsi="NotoSans-Regular" w:cs="Arial"/>
          <w:color w:val="000000" w:themeColor="text1"/>
          <w:sz w:val="23"/>
          <w:szCs w:val="23"/>
          <w:u w:val="single"/>
          <w:lang w:eastAsia="it-IT"/>
        </w:rPr>
        <w:t>solo</w:t>
      </w:r>
      <w:r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 per permettere al sistema di incrociare al meglio le disponibilità di aziende e funzionari CCIE e </w:t>
      </w:r>
      <w:r w:rsidRPr="00CB770B">
        <w:rPr>
          <w:rFonts w:ascii="NotoSans-Regular" w:eastAsia="Times New Roman" w:hAnsi="NotoSans-Regular" w:cs="Arial"/>
          <w:color w:val="000000" w:themeColor="text1"/>
          <w:sz w:val="23"/>
          <w:szCs w:val="23"/>
          <w:u w:val="single"/>
          <w:lang w:eastAsia="it-IT"/>
        </w:rPr>
        <w:t>non indica l’avvenuta prenotazione</w:t>
      </w:r>
      <w:r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 degli Incontri informativi. Per prenotare gli incontri, vedere paragrafo successivo. </w:t>
      </w:r>
    </w:p>
    <w:p w:rsidR="00275018" w:rsidRDefault="00275018" w:rsidP="00275018">
      <w:pPr>
        <w:shd w:val="clear" w:color="auto" w:fill="FFFFFF" w:themeFill="background1"/>
        <w:spacing w:after="0" w:line="240" w:lineRule="auto"/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</w:pPr>
    </w:p>
    <w:p w:rsidR="00275018" w:rsidRPr="001330F7" w:rsidRDefault="00275018" w:rsidP="00275018">
      <w:pPr>
        <w:shd w:val="clear" w:color="auto" w:fill="FFFFFF" w:themeFill="background1"/>
        <w:spacing w:after="0" w:line="240" w:lineRule="auto"/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</w:pPr>
      <w:r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Una volta completata la registrazione e attivato il tuo profilo tramite il link ricevuto via mail, sei pronto per prenotare gli Incontri informativi e visualizzare/modificare la tua agenda di impegni. </w:t>
      </w:r>
    </w:p>
    <w:p w:rsidR="00275018" w:rsidRPr="00B8661E" w:rsidRDefault="00275018" w:rsidP="002750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8661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275018" w:rsidRPr="00153EDB" w:rsidRDefault="00275018" w:rsidP="00275018">
      <w:pPr>
        <w:shd w:val="clear" w:color="auto" w:fill="FFFFFF" w:themeFill="background1"/>
        <w:spacing w:after="0" w:line="240" w:lineRule="auto"/>
        <w:rPr>
          <w:rFonts w:ascii="NotoSans-SemiBold" w:eastAsia="Times New Roman" w:hAnsi="NotoSans-SemiBold" w:cs="Arial"/>
          <w:b/>
          <w:bCs/>
          <w:color w:val="262626"/>
          <w:sz w:val="24"/>
          <w:szCs w:val="24"/>
          <w:lang w:eastAsia="it-IT"/>
        </w:rPr>
      </w:pPr>
      <w:r w:rsidRPr="00B8661E">
        <w:rPr>
          <w:rFonts w:ascii="NotoSans-SemiBold" w:eastAsia="Times New Roman" w:hAnsi="NotoSans-SemiBold" w:cs="Arial"/>
          <w:b/>
          <w:bCs/>
          <w:color w:val="262626"/>
          <w:sz w:val="28"/>
          <w:szCs w:val="28"/>
          <w:lang w:eastAsia="it-IT"/>
        </w:rPr>
        <w:t xml:space="preserve">Prenotazione degli </w:t>
      </w:r>
      <w:r>
        <w:rPr>
          <w:rFonts w:ascii="NotoSans-SemiBold" w:eastAsia="Times New Roman" w:hAnsi="NotoSans-SemiBold" w:cs="Arial"/>
          <w:b/>
          <w:bCs/>
          <w:color w:val="262626"/>
          <w:sz w:val="28"/>
          <w:szCs w:val="28"/>
          <w:lang w:eastAsia="it-IT"/>
        </w:rPr>
        <w:t>I</w:t>
      </w:r>
      <w:r w:rsidRPr="00B8661E">
        <w:rPr>
          <w:rFonts w:ascii="NotoSans-SemiBold" w:eastAsia="Times New Roman" w:hAnsi="NotoSans-SemiBold" w:cs="Arial"/>
          <w:b/>
          <w:bCs/>
          <w:color w:val="262626"/>
          <w:sz w:val="28"/>
          <w:szCs w:val="28"/>
          <w:lang w:eastAsia="it-IT"/>
        </w:rPr>
        <w:t xml:space="preserve">ncontri </w:t>
      </w:r>
      <w:r>
        <w:rPr>
          <w:rFonts w:ascii="NotoSans-SemiBold" w:eastAsia="Times New Roman" w:hAnsi="NotoSans-SemiBold" w:cs="Arial"/>
          <w:b/>
          <w:bCs/>
          <w:color w:val="262626"/>
          <w:sz w:val="28"/>
          <w:szCs w:val="28"/>
          <w:lang w:eastAsia="it-IT"/>
        </w:rPr>
        <w:t xml:space="preserve">informativi </w:t>
      </w:r>
      <w:r w:rsidRPr="00B8661E">
        <w:rPr>
          <w:rFonts w:ascii="NotoSans-SemiBold" w:eastAsia="Times New Roman" w:hAnsi="NotoSans-SemiBold" w:cs="Arial"/>
          <w:b/>
          <w:bCs/>
          <w:color w:val="262626"/>
          <w:sz w:val="28"/>
          <w:szCs w:val="28"/>
          <w:lang w:eastAsia="it-IT"/>
        </w:rPr>
        <w:t>con i rappresentanti delle CCIE</w:t>
      </w:r>
      <w:r>
        <w:rPr>
          <w:rFonts w:ascii="NotoSans-SemiBold" w:eastAsia="Times New Roman" w:hAnsi="NotoSans-SemiBold" w:cs="Arial"/>
          <w:b/>
          <w:bCs/>
          <w:color w:val="262626"/>
          <w:sz w:val="28"/>
          <w:szCs w:val="28"/>
          <w:lang w:eastAsia="it-IT"/>
        </w:rPr>
        <w:t xml:space="preserve"> </w:t>
      </w:r>
      <w:r w:rsidRPr="002F076A">
        <w:rPr>
          <w:rFonts w:ascii="NotoSans-SemiBold" w:eastAsia="Times New Roman" w:hAnsi="NotoSans-SemiBold" w:cs="Arial"/>
          <w:b/>
          <w:bCs/>
          <w:color w:val="262626"/>
          <w:sz w:val="24"/>
          <w:szCs w:val="24"/>
          <w:lang w:eastAsia="it-IT"/>
        </w:rPr>
        <w:t>(20 minuti l’uno)</w:t>
      </w:r>
    </w:p>
    <w:p w:rsidR="00275018" w:rsidRPr="00BC0C60" w:rsidRDefault="00275018" w:rsidP="00275018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 xml:space="preserve">Per prenotare gli Incontri informativi, seleziona in alto a destra la voce “Incontri” e poi “Prenota ora gli incontri”. Si aprirà la lista dei partecipanti (consultabile anche cliccando su “Partecipanti”). </w:t>
      </w:r>
    </w:p>
    <w:p w:rsidR="00275018" w:rsidRPr="00BC0C60" w:rsidRDefault="00275018" w:rsidP="00275018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>Seleziona</w:t>
      </w:r>
      <w:r w:rsidRPr="00BC0C60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 xml:space="preserve"> il pulsante </w:t>
      </w:r>
      <w:r w:rsidRPr="00B8661E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>“</w:t>
      </w:r>
      <w:r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>Fissa</w:t>
      </w:r>
      <w:r w:rsidRPr="00B8661E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 xml:space="preserve"> incontro”</w:t>
      </w:r>
      <w:r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 xml:space="preserve"> vicino ad ogni rappresentante e seleziona giorno e orario desiderato. </w:t>
      </w:r>
    </w:p>
    <w:p w:rsidR="00275018" w:rsidRPr="00B8661E" w:rsidRDefault="00275018" w:rsidP="00275018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8661E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>Per permettere al rappresentante della</w:t>
      </w:r>
      <w:r w:rsidRPr="00BC0C60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 xml:space="preserve"> CCIE</w:t>
      </w:r>
      <w:r w:rsidRPr="00B8661E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 xml:space="preserve"> di preparare al meglio l’incontro, aggiungi una o più delle seguenti</w:t>
      </w:r>
      <w:r w:rsidRPr="00BC0C60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 xml:space="preserve"> </w:t>
      </w:r>
      <w:r w:rsidRPr="00B8661E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>informazioni nel tuo profilo:</w:t>
      </w:r>
    </w:p>
    <w:p w:rsidR="00275018" w:rsidRPr="00B8661E" w:rsidRDefault="00275018" w:rsidP="002750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62626"/>
          <w:lang w:eastAsia="it-IT"/>
        </w:rPr>
      </w:pPr>
      <w:r w:rsidRPr="00B8661E">
        <w:rPr>
          <w:rFonts w:ascii="NotoSans-Regular" w:eastAsia="Times New Roman" w:hAnsi="NotoSans-Regular" w:cs="Calibri"/>
          <w:color w:val="262626"/>
          <w:sz w:val="23"/>
          <w:szCs w:val="23"/>
          <w:lang w:eastAsia="it-IT"/>
        </w:rPr>
        <w:t>Ricerca partner distributivi</w:t>
      </w:r>
    </w:p>
    <w:p w:rsidR="00275018" w:rsidRPr="00B8661E" w:rsidRDefault="00275018" w:rsidP="002750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62626"/>
          <w:lang w:eastAsia="it-IT"/>
        </w:rPr>
      </w:pPr>
      <w:r w:rsidRPr="00B8661E">
        <w:rPr>
          <w:rFonts w:ascii="NotoSans-Regular" w:eastAsia="Times New Roman" w:hAnsi="NotoSans-Regular" w:cs="Calibri"/>
          <w:color w:val="262626"/>
          <w:sz w:val="23"/>
          <w:szCs w:val="23"/>
          <w:lang w:eastAsia="it-IT"/>
        </w:rPr>
        <w:t>Informazioni specifiche di mercato</w:t>
      </w:r>
    </w:p>
    <w:p w:rsidR="00275018" w:rsidRPr="00B8661E" w:rsidRDefault="00275018" w:rsidP="002750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62626"/>
          <w:lang w:eastAsia="it-IT"/>
        </w:rPr>
      </w:pPr>
      <w:r w:rsidRPr="00B8661E">
        <w:rPr>
          <w:rFonts w:ascii="NotoSans-Regular" w:eastAsia="Times New Roman" w:hAnsi="NotoSans-Regular" w:cs="Calibri"/>
          <w:color w:val="262626"/>
          <w:sz w:val="23"/>
          <w:szCs w:val="23"/>
          <w:lang w:eastAsia="it-IT"/>
        </w:rPr>
        <w:t>Valutazione di potenziali clienti/fornitori</w:t>
      </w:r>
    </w:p>
    <w:p w:rsidR="00275018" w:rsidRPr="00B8661E" w:rsidRDefault="00275018" w:rsidP="002750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62626"/>
          <w:lang w:eastAsia="it-IT"/>
        </w:rPr>
      </w:pPr>
      <w:r w:rsidRPr="00B8661E">
        <w:rPr>
          <w:rFonts w:ascii="NotoSans-Regular" w:eastAsia="Times New Roman" w:hAnsi="NotoSans-Regular" w:cs="Calibri"/>
          <w:color w:val="262626"/>
          <w:sz w:val="23"/>
          <w:szCs w:val="23"/>
          <w:lang w:eastAsia="it-IT"/>
        </w:rPr>
        <w:t>Questioni legali, problemi sul mercato</w:t>
      </w:r>
    </w:p>
    <w:p w:rsidR="00275018" w:rsidRPr="000520BC" w:rsidRDefault="00275018" w:rsidP="00275018">
      <w:pPr>
        <w:shd w:val="clear" w:color="auto" w:fill="FFFFFF"/>
        <w:spacing w:after="0" w:line="240" w:lineRule="auto"/>
        <w:rPr>
          <w:rFonts w:ascii="NotoSans-Regular" w:eastAsia="Times New Roman" w:hAnsi="NotoSans-Regular" w:cs="Calibri"/>
          <w:color w:val="262626"/>
          <w:sz w:val="23"/>
          <w:szCs w:val="23"/>
          <w:lang w:eastAsia="it-IT"/>
        </w:rPr>
      </w:pPr>
      <w:r>
        <w:rPr>
          <w:rFonts w:ascii="NotoSans-Regular" w:eastAsia="Times New Roman" w:hAnsi="NotoSans-Regular" w:cs="Calibri"/>
          <w:color w:val="262626"/>
          <w:sz w:val="23"/>
          <w:szCs w:val="23"/>
          <w:lang w:eastAsia="it-IT"/>
        </w:rPr>
        <w:t xml:space="preserve">Nota: </w:t>
      </w:r>
      <w:r w:rsidRPr="00B8661E">
        <w:rPr>
          <w:rFonts w:ascii="NotoSans-Regular" w:eastAsia="Times New Roman" w:hAnsi="NotoSans-Regular" w:cs="Calibri"/>
          <w:color w:val="262626"/>
          <w:sz w:val="23"/>
          <w:szCs w:val="23"/>
          <w:lang w:eastAsia="it-IT"/>
        </w:rPr>
        <w:t>Attraverso la voce “</w:t>
      </w:r>
      <w:r>
        <w:rPr>
          <w:rFonts w:ascii="NotoSans-Regular" w:eastAsia="Times New Roman" w:hAnsi="NotoSans-Regular" w:cs="Calibri"/>
          <w:color w:val="262626"/>
          <w:sz w:val="23"/>
          <w:szCs w:val="23"/>
          <w:lang w:eastAsia="it-IT"/>
        </w:rPr>
        <w:t>I</w:t>
      </w:r>
      <w:r w:rsidRPr="00B8661E">
        <w:rPr>
          <w:rFonts w:ascii="NotoSans-Regular" w:eastAsia="Times New Roman" w:hAnsi="NotoSans-Regular" w:cs="Calibri"/>
          <w:color w:val="262626"/>
          <w:sz w:val="23"/>
          <w:szCs w:val="23"/>
          <w:lang w:eastAsia="it-IT"/>
        </w:rPr>
        <w:t xml:space="preserve">ncontri” </w:t>
      </w:r>
      <w:r>
        <w:rPr>
          <w:rFonts w:ascii="NotoSans-Regular" w:eastAsia="Times New Roman" w:hAnsi="NotoSans-Regular" w:cs="Calibri"/>
          <w:color w:val="262626"/>
          <w:sz w:val="23"/>
          <w:szCs w:val="23"/>
          <w:lang w:eastAsia="it-IT"/>
        </w:rPr>
        <w:t>si potranno vedere tutti gli incontri pianificati, confermati e annullati</w:t>
      </w:r>
      <w:r w:rsidRPr="000520BC">
        <w:rPr>
          <w:rFonts w:ascii="NotoSans-Regular" w:eastAsia="Times New Roman" w:hAnsi="NotoSans-Regular" w:cs="Calibri"/>
          <w:color w:val="262626"/>
          <w:sz w:val="23"/>
          <w:szCs w:val="23"/>
          <w:lang w:eastAsia="it-IT"/>
        </w:rPr>
        <w:t>. È po</w:t>
      </w:r>
      <w:r>
        <w:rPr>
          <w:rFonts w:ascii="NotoSans-Regular" w:eastAsia="Times New Roman" w:hAnsi="NotoSans-Regular" w:cs="Calibri"/>
          <w:color w:val="262626"/>
          <w:sz w:val="23"/>
          <w:szCs w:val="23"/>
          <w:lang w:eastAsia="it-IT"/>
        </w:rPr>
        <w:t xml:space="preserve">ssibile ripianificare un Incontro cliccando su “Ripianifica” e selezionare un nuovo slot orario. </w:t>
      </w:r>
    </w:p>
    <w:p w:rsidR="00275018" w:rsidRDefault="00275018" w:rsidP="002750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B8661E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275018" w:rsidRDefault="00275018" w:rsidP="00275018">
      <w:pPr>
        <w:shd w:val="clear" w:color="auto" w:fill="FFFFFF"/>
        <w:spacing w:after="0" w:line="240" w:lineRule="auto"/>
        <w:rPr>
          <w:rFonts w:ascii="NotoSans-Bold" w:eastAsia="Times New Roman" w:hAnsi="NotoSans-Bold" w:cs="Arial"/>
          <w:b/>
          <w:bCs/>
          <w:color w:val="262626"/>
          <w:sz w:val="28"/>
          <w:szCs w:val="28"/>
          <w:lang w:eastAsia="it-IT"/>
        </w:rPr>
      </w:pPr>
      <w:r>
        <w:rPr>
          <w:rFonts w:ascii="NotoSans-Bold" w:eastAsia="Times New Roman" w:hAnsi="NotoSans-Bold" w:cs="Arial"/>
          <w:b/>
          <w:bCs/>
          <w:color w:val="262626"/>
          <w:sz w:val="28"/>
          <w:szCs w:val="28"/>
          <w:lang w:eastAsia="it-IT"/>
        </w:rPr>
        <w:t>Agenda</w:t>
      </w:r>
    </w:p>
    <w:p w:rsidR="00275018" w:rsidRDefault="00275018" w:rsidP="00275018">
      <w:pPr>
        <w:shd w:val="clear" w:color="auto" w:fill="FFFFFF" w:themeFill="background1"/>
        <w:spacing w:after="0" w:line="240" w:lineRule="auto"/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</w:pPr>
      <w:r w:rsidRPr="000520BC"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Cliccando </w:t>
      </w:r>
      <w:r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sulla voce “Agenda”, potrai avere una panoramica delle attività in programma. In particolare: </w:t>
      </w:r>
    </w:p>
    <w:p w:rsidR="00275018" w:rsidRDefault="00275018" w:rsidP="00275018">
      <w:pPr>
        <w:shd w:val="clear" w:color="auto" w:fill="FFFFFF" w:themeFill="background1"/>
        <w:spacing w:after="0" w:line="240" w:lineRule="auto"/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</w:pPr>
    </w:p>
    <w:p w:rsidR="00275018" w:rsidRDefault="00275018" w:rsidP="00275018">
      <w:pPr>
        <w:pStyle w:val="Paragrafoelenco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</w:pPr>
      <w:r w:rsidRPr="00153EDB"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In “Agenda degli eventi” potrai consultare la lista di </w:t>
      </w:r>
      <w:r w:rsidRPr="00153EDB">
        <w:rPr>
          <w:rFonts w:ascii="NotoSans-Regular" w:eastAsia="Times New Roman" w:hAnsi="NotoSans-Regular" w:cs="Arial"/>
          <w:color w:val="000000" w:themeColor="text1"/>
          <w:sz w:val="23"/>
          <w:szCs w:val="23"/>
          <w:u w:val="single"/>
          <w:lang w:eastAsia="it-IT"/>
        </w:rPr>
        <w:t>tutti</w:t>
      </w:r>
      <w:r w:rsidRPr="00153EDB"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 i Webinar in programma: nella colonna di destra potrai aggiungere nuovi Webinar ai quali sei interessato (clicca su “Aggiungi”) o cancellare la tua iscrizione a Webinar precedentemente selezionati (clicca su “Rimuovere”). N.B. Si potrà selezionare </w:t>
      </w:r>
      <w:r w:rsidRPr="00153EDB">
        <w:rPr>
          <w:rFonts w:ascii="NotoSans-Regular" w:eastAsia="Times New Roman" w:hAnsi="NotoSans-Regular" w:cs="Arial"/>
          <w:color w:val="000000" w:themeColor="text1"/>
          <w:sz w:val="23"/>
          <w:szCs w:val="23"/>
          <w:u w:val="single"/>
          <w:lang w:eastAsia="it-IT"/>
        </w:rPr>
        <w:t>un solo Webinar</w:t>
      </w:r>
      <w:r w:rsidRPr="00153EDB"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 per fascia oraria. </w:t>
      </w:r>
    </w:p>
    <w:p w:rsidR="00275018" w:rsidRPr="00153EDB" w:rsidRDefault="00275018" w:rsidP="00275018">
      <w:pPr>
        <w:pStyle w:val="Paragrafoelenco"/>
        <w:shd w:val="clear" w:color="auto" w:fill="FFFFFF" w:themeFill="background1"/>
        <w:spacing w:after="0" w:line="240" w:lineRule="auto"/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</w:pPr>
      <w:r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lastRenderedPageBreak/>
        <w:t>In fondo alla pagina, invece, potrai consultare e modificare la tua disponibilità per gli Incontri informativi.</w:t>
      </w:r>
    </w:p>
    <w:p w:rsidR="00275018" w:rsidRPr="000520BC" w:rsidRDefault="00275018" w:rsidP="00275018">
      <w:pPr>
        <w:pStyle w:val="Paragrafoelenco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</w:pPr>
      <w:r>
        <w:rPr>
          <w:rFonts w:ascii="NotoSans-Regular" w:eastAsia="Times New Roman" w:hAnsi="NotoSans-Regular" w:cs="Arial"/>
          <w:color w:val="000000" w:themeColor="text1"/>
          <w:sz w:val="23"/>
          <w:szCs w:val="23"/>
          <w:lang w:eastAsia="it-IT"/>
        </w:rPr>
        <w:t xml:space="preserve">In “La mia agenda” troverai l’elenco dei Webinar ai quali ti sei iscritto e degli Incontri informativi programmati confermati. Potrai scaricarla in PDF cliccando su “Scarica agenda in PDF” in alto a destra e aggiungere i tuoi eventi al calendario.  </w:t>
      </w:r>
    </w:p>
    <w:p w:rsidR="00275018" w:rsidRDefault="00275018" w:rsidP="00275018">
      <w:pPr>
        <w:shd w:val="clear" w:color="auto" w:fill="FFFFFF"/>
        <w:spacing w:after="0" w:line="240" w:lineRule="auto"/>
        <w:rPr>
          <w:rFonts w:ascii="NotoSans-Bold" w:eastAsia="Times New Roman" w:hAnsi="NotoSans-Bold" w:cs="Arial"/>
          <w:b/>
          <w:bCs/>
          <w:color w:val="262626"/>
          <w:sz w:val="28"/>
          <w:szCs w:val="28"/>
          <w:lang w:eastAsia="it-IT"/>
        </w:rPr>
      </w:pPr>
    </w:p>
    <w:p w:rsidR="00275018" w:rsidRPr="00B8661E" w:rsidRDefault="00275018" w:rsidP="002750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NotoSans-Bold" w:eastAsia="Times New Roman" w:hAnsi="NotoSans-Bold" w:cs="Arial"/>
          <w:b/>
          <w:bCs/>
          <w:color w:val="262626"/>
          <w:sz w:val="28"/>
          <w:szCs w:val="28"/>
          <w:lang w:eastAsia="it-IT"/>
        </w:rPr>
        <w:t>Svolgimento dei W</w:t>
      </w:r>
      <w:r w:rsidRPr="00B8661E">
        <w:rPr>
          <w:rFonts w:ascii="NotoSans-Bold" w:eastAsia="Times New Roman" w:hAnsi="NotoSans-Bold" w:cs="Arial"/>
          <w:b/>
          <w:bCs/>
          <w:color w:val="262626"/>
          <w:sz w:val="28"/>
          <w:szCs w:val="28"/>
          <w:lang w:eastAsia="it-IT"/>
        </w:rPr>
        <w:t>ebinar</w:t>
      </w:r>
      <w:r>
        <w:rPr>
          <w:rFonts w:ascii="NotoSans-Bold" w:eastAsia="Times New Roman" w:hAnsi="NotoSans-Bold" w:cs="Arial"/>
          <w:b/>
          <w:bCs/>
          <w:color w:val="262626"/>
          <w:sz w:val="28"/>
          <w:szCs w:val="28"/>
          <w:lang w:eastAsia="it-IT"/>
        </w:rPr>
        <w:t xml:space="preserve"> Paese</w:t>
      </w:r>
    </w:p>
    <w:p w:rsidR="00275018" w:rsidRPr="00B8661E" w:rsidRDefault="00275018" w:rsidP="002750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>Nella sezione “La mia agenda”, alla data e ora del Webinar, c</w:t>
      </w:r>
      <w:r w:rsidRPr="00B8661E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 xml:space="preserve">licca sul pulsante </w:t>
      </w:r>
      <w:r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>Partecipa (</w:t>
      </w:r>
      <w:r w:rsidRPr="00B8661E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>il browser raccomandato è </w:t>
      </w:r>
      <w:r w:rsidRPr="00B8661E">
        <w:rPr>
          <w:rFonts w:ascii="NotoSans-Regular" w:eastAsia="Times New Roman" w:hAnsi="NotoSans-Regular" w:cs="Arial"/>
          <w:color w:val="009ACD"/>
          <w:sz w:val="23"/>
          <w:szCs w:val="23"/>
          <w:lang w:eastAsia="it-IT"/>
        </w:rPr>
        <w:t xml:space="preserve">Google </w:t>
      </w:r>
      <w:proofErr w:type="spellStart"/>
      <w:r w:rsidRPr="00B8661E">
        <w:rPr>
          <w:rFonts w:ascii="NotoSans-Regular" w:eastAsia="Times New Roman" w:hAnsi="NotoSans-Regular" w:cs="Arial"/>
          <w:color w:val="009ACD"/>
          <w:sz w:val="23"/>
          <w:szCs w:val="23"/>
          <w:lang w:eastAsia="it-IT"/>
        </w:rPr>
        <w:t>Chrome</w:t>
      </w:r>
      <w:proofErr w:type="spellEnd"/>
      <w:r w:rsidRPr="00156AA7">
        <w:rPr>
          <w:rFonts w:ascii="NotoSans-Regular" w:eastAsia="Times New Roman" w:hAnsi="NotoSans-Regular" w:cs="Arial"/>
          <w:sz w:val="23"/>
          <w:szCs w:val="23"/>
          <w:lang w:eastAsia="it-IT"/>
        </w:rPr>
        <w:t>)</w:t>
      </w:r>
      <w:r w:rsidRPr="00B8661E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>.</w:t>
      </w:r>
      <w:r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 xml:space="preserve"> </w:t>
      </w:r>
      <w:r w:rsidRPr="00B8661E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 xml:space="preserve">Il pulsante sarà attivo 5 minuti dell'inizio </w:t>
      </w:r>
      <w:r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>dell’</w:t>
      </w:r>
      <w:r w:rsidRPr="00B8661E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>evento e lo sarà fin</w:t>
      </w:r>
      <w:r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>o</w:t>
      </w:r>
      <w:r w:rsidRPr="00B8661E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 xml:space="preserve"> alla fine del </w:t>
      </w:r>
      <w:r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>W</w:t>
      </w:r>
      <w:r w:rsidRPr="00B8661E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>ebinar.</w:t>
      </w:r>
      <w:r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 xml:space="preserve"> Si raccomanda di spegnere il tuo microfono fino a quando non verranno consentite le domande.</w:t>
      </w:r>
    </w:p>
    <w:p w:rsidR="00275018" w:rsidRPr="00B8661E" w:rsidRDefault="00275018" w:rsidP="002750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275018" w:rsidRPr="0097280B" w:rsidRDefault="00275018" w:rsidP="00275018">
      <w:pPr>
        <w:shd w:val="clear" w:color="auto" w:fill="FFFFFF"/>
        <w:spacing w:after="0" w:line="240" w:lineRule="auto"/>
        <w:rPr>
          <w:rFonts w:ascii="NotoSans-SemiBold" w:eastAsia="Times New Roman" w:hAnsi="NotoSans-SemiBold" w:cs="Arial"/>
          <w:b/>
          <w:bCs/>
          <w:color w:val="262626"/>
          <w:sz w:val="28"/>
          <w:szCs w:val="28"/>
          <w:lang w:eastAsia="it-IT"/>
        </w:rPr>
      </w:pPr>
      <w:r w:rsidRPr="002F076A">
        <w:rPr>
          <w:rFonts w:ascii="NotoSans-SemiBold" w:eastAsia="Times New Roman" w:hAnsi="NotoSans-SemiBold" w:cs="Arial"/>
          <w:b/>
          <w:bCs/>
          <w:color w:val="262626"/>
          <w:sz w:val="28"/>
          <w:szCs w:val="28"/>
          <w:lang w:eastAsia="it-IT"/>
        </w:rPr>
        <w:t xml:space="preserve">Svolgimento </w:t>
      </w:r>
      <w:r>
        <w:rPr>
          <w:rFonts w:ascii="NotoSans-SemiBold" w:eastAsia="Times New Roman" w:hAnsi="NotoSans-SemiBold" w:cs="Arial"/>
          <w:b/>
          <w:bCs/>
          <w:color w:val="262626"/>
          <w:sz w:val="28"/>
          <w:szCs w:val="28"/>
          <w:lang w:eastAsia="it-IT"/>
        </w:rPr>
        <w:t>degli Incontri informativi con il funzionario CCIE</w:t>
      </w:r>
    </w:p>
    <w:p w:rsidR="00275018" w:rsidRDefault="00275018" w:rsidP="00275018">
      <w:pPr>
        <w:shd w:val="clear" w:color="auto" w:fill="FFFFFF"/>
        <w:spacing w:after="0" w:line="240" w:lineRule="auto"/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</w:pPr>
      <w:r w:rsidRPr="002F076A"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 xml:space="preserve">Alla data ed ora dell’incontro, </w:t>
      </w:r>
      <w:r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  <w:t xml:space="preserve">accedi sempre alla sezione “La mia agenda” e clicca sul pulsante verde con la videocamera a fianco dell’Incontro informativo. </w:t>
      </w:r>
    </w:p>
    <w:p w:rsidR="00275018" w:rsidRPr="0008157C" w:rsidRDefault="00275018" w:rsidP="00275018">
      <w:pPr>
        <w:shd w:val="clear" w:color="auto" w:fill="FFFFFF"/>
        <w:spacing w:after="0" w:line="240" w:lineRule="auto"/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</w:pPr>
    </w:p>
    <w:p w:rsidR="00275018" w:rsidRDefault="00275018" w:rsidP="00275018">
      <w:pPr>
        <w:spacing w:after="0" w:line="240" w:lineRule="auto"/>
        <w:rPr>
          <w:rFonts w:ascii="NotoSans-Regular" w:eastAsia="Times New Roman" w:hAnsi="NotoSans-Regular" w:cs="Arial"/>
          <w:color w:val="262626"/>
          <w:sz w:val="23"/>
          <w:szCs w:val="23"/>
          <w:lang w:eastAsia="it-IT"/>
        </w:rPr>
      </w:pPr>
    </w:p>
    <w:p w:rsidR="004349D5" w:rsidRDefault="004349D5"/>
    <w:sectPr w:rsidR="004349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Sans-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Sans-Bold">
    <w:altName w:val="Times New Roman"/>
    <w:panose1 w:val="00000000000000000000"/>
    <w:charset w:val="00"/>
    <w:family w:val="roman"/>
    <w:notTrueType/>
    <w:pitch w:val="default"/>
  </w:font>
  <w:font w:name="NotoSans-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27CF"/>
    <w:multiLevelType w:val="hybridMultilevel"/>
    <w:tmpl w:val="C4A0CC04"/>
    <w:lvl w:ilvl="0" w:tplc="198A285E">
      <w:start w:val="1"/>
      <w:numFmt w:val="decimal"/>
      <w:lvlText w:val="%1."/>
      <w:lvlJc w:val="left"/>
      <w:pPr>
        <w:ind w:left="720" w:hanging="360"/>
      </w:pPr>
      <w:rPr>
        <w:rFonts w:ascii="NotoSans-Regular" w:eastAsia="Times New Roman" w:hAnsi="NotoSans-Regular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5135F"/>
    <w:multiLevelType w:val="hybridMultilevel"/>
    <w:tmpl w:val="EFB20F02"/>
    <w:lvl w:ilvl="0" w:tplc="E37EF5A2">
      <w:start w:val="1"/>
      <w:numFmt w:val="decimal"/>
      <w:lvlText w:val="%1."/>
      <w:lvlJc w:val="left"/>
      <w:pPr>
        <w:ind w:left="360" w:hanging="360"/>
      </w:pPr>
      <w:rPr>
        <w:rFonts w:ascii="NotoSans-Regular" w:hAnsi="NotoSans-Regular" w:hint="default"/>
        <w:color w:val="262626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B3599C"/>
    <w:multiLevelType w:val="hybridMultilevel"/>
    <w:tmpl w:val="1B3AE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A5CCF"/>
    <w:multiLevelType w:val="multilevel"/>
    <w:tmpl w:val="99D0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18"/>
    <w:rsid w:val="00275018"/>
    <w:rsid w:val="0043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CABC7-C4D5-4DB7-82E3-E6EB52D7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50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501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75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vention-generale-di-assocamerestero.b2match.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Raffaello Benetti</dc:creator>
  <cp:keywords/>
  <dc:description/>
  <cp:lastModifiedBy>Raffaello Benetti</cp:lastModifiedBy>
  <cp:revision>1</cp:revision>
  <dcterms:created xsi:type="dcterms:W3CDTF">2021-11-09T06:36:00Z</dcterms:created>
  <dcterms:modified xsi:type="dcterms:W3CDTF">2021-11-09T06:37:00Z</dcterms:modified>
</cp:coreProperties>
</file>